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Accessori</w:t>
      </w:r>
    </w:p>
    <w:p/>
    <w:p>
      <w:pPr/>
      <w:r>
        <w:rPr>
          <w:b w:val="1"/>
          <w:bCs w:val="1"/>
        </w:rPr>
        <w:t xml:space="preserve">Adattatore per montaggio in superficie per True Presence KNX</w:t>
      </w:r>
    </w:p>
    <w:p>
      <w:pPr/>
      <w:r>
        <w:rPr>
          <w:b w:val="1"/>
          <w:bCs w:val="1"/>
        </w:rPr>
        <w:t xml:space="preserve">bianco</w:t>
      </w:r>
    </w:p>
    <w:p/>
    <w:p>
      <w:pPr/>
      <w:r>
        <w:rPr/>
        <w:t xml:space="preserve">Dimensioni (lung. x largh. x alt.): 28 x 118 x 118 mm; Garanzia del produttore: 5 anni; Variante: bianco; VPE1, EAN: 4007841063887; colore: bianco; Colore, RAL: 9003; Grado di protezione: IP20; Materiale: Plastica</w:t>
      </w:r>
    </w:p>
    <w:p/>
    <w:p>
      <w:pPr/>
      <w:r>
        <w:rPr>
          <w:b w:val="1"/>
          <w:bCs w:val="1"/>
        </w:rPr>
        <w:t xml:space="preserve">Produttore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 n. </w:t>
      </w:r>
      <w:r>
        <w:rPr/>
        <w:t xml:space="preserve">063887</w:t>
      </w:r>
    </w:p>
    <w:p>
      <w:pPr/>
      <w:r>
        <w:rPr>
          <w:b w:val="1"/>
          <w:bCs w:val="1"/>
        </w:rPr>
        <w:t xml:space="preserve">Denominazione ordine </w:t>
      </w:r>
      <w:r>
        <w:rPr/>
        <w:t xml:space="preserve">Adattatore per montaggio in superficie per True Presence KNX bianco</w:t>
      </w:r>
    </w:p>
    <w:p/>
    <w:p>
      <w:pPr/>
      <w:r>
        <w:rPr/>
        <w:t xml:space="preserve">Consegnare, montare e impostare in modo che sia pronto alla messa in funzione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2024-04-18T01:56:12+02:00</dcterms:created>
  <dcterms:modified xsi:type="dcterms:W3CDTF">2024-04-18T01:56:12+02:00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